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A2" w:rsidRPr="00081DA2" w:rsidRDefault="00081DA2" w:rsidP="00081DA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center"/>
        <w:rPr>
          <w:sz w:val="24"/>
          <w:szCs w:val="24"/>
        </w:rPr>
      </w:pPr>
      <w:r w:rsidRPr="00081DA2">
        <w:rPr>
          <w:sz w:val="24"/>
          <w:szCs w:val="24"/>
        </w:rPr>
        <w:t xml:space="preserve">Электронные </w:t>
      </w:r>
      <w:proofErr w:type="gramStart"/>
      <w:r w:rsidRPr="00081DA2">
        <w:rPr>
          <w:sz w:val="24"/>
          <w:szCs w:val="24"/>
        </w:rPr>
        <w:t>кошельки</w:t>
      </w:r>
      <w:proofErr w:type="gramEnd"/>
      <w:r w:rsidRPr="00081DA2">
        <w:rPr>
          <w:sz w:val="24"/>
          <w:szCs w:val="24"/>
        </w:rPr>
        <w:t>: какие существуют и зачем нужны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1DA2">
        <w:rPr>
          <w:rFonts w:ascii="Times New Roman" w:hAnsi="Times New Roman" w:cs="Times New Roman"/>
          <w:sz w:val="24"/>
          <w:szCs w:val="24"/>
        </w:rPr>
        <w:t xml:space="preserve">Переводить деньги и оплачивать покупки в </w:t>
      </w:r>
      <w:proofErr w:type="spellStart"/>
      <w:proofErr w:type="gramStart"/>
      <w:r w:rsidRPr="00081DA2">
        <w:rPr>
          <w:rFonts w:ascii="Times New Roman" w:hAnsi="Times New Roman" w:cs="Times New Roman"/>
          <w:sz w:val="24"/>
          <w:szCs w:val="24"/>
        </w:rPr>
        <w:t>интернет-магазинах</w:t>
      </w:r>
      <w:proofErr w:type="spellEnd"/>
      <w:proofErr w:type="gramEnd"/>
      <w:r w:rsidRPr="00081DA2">
        <w:rPr>
          <w:rFonts w:ascii="Times New Roman" w:hAnsi="Times New Roman" w:cs="Times New Roman"/>
          <w:sz w:val="24"/>
          <w:szCs w:val="24"/>
        </w:rPr>
        <w:t xml:space="preserve"> можно не только банковской картой. Кому-то удобнее это делать с помощью электронного кошелька. Рассказываем об особенностях и преимуществах этого финансового инструмента.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081DA2">
        <w:rPr>
          <w:rFonts w:ascii="Times New Roman" w:hAnsi="Times New Roman" w:cs="Times New Roman"/>
          <w:sz w:val="24"/>
          <w:szCs w:val="24"/>
        </w:rPr>
        <w:t xml:space="preserve">Если нужно оплатить покупку </w:t>
      </w:r>
      <w:proofErr w:type="spellStart"/>
      <w:r w:rsidRPr="00081DA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81DA2">
        <w:rPr>
          <w:rFonts w:ascii="Times New Roman" w:hAnsi="Times New Roman" w:cs="Times New Roman"/>
          <w:sz w:val="24"/>
          <w:szCs w:val="24"/>
        </w:rPr>
        <w:t>, пополнить баланс телефона либо перевести деньги другу на день рождения, то электронный кошелек подходит для этих целей. Перевод ждать не придется, транзакции происходят мгновенно.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081DA2">
        <w:rPr>
          <w:rFonts w:ascii="Times New Roman" w:hAnsi="Times New Roman" w:cs="Times New Roman"/>
          <w:sz w:val="24"/>
          <w:szCs w:val="24"/>
        </w:rPr>
        <w:t>Электронные кошельки – или, как они называются в законе, «электронное средство платежа» – похожи на банковский счет, но деньги хранит не банк, а компьютерная программа.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81DA2">
        <w:rPr>
          <w:rFonts w:ascii="Times New Roman" w:hAnsi="Times New Roman" w:cs="Times New Roman"/>
          <w:sz w:val="24"/>
          <w:szCs w:val="24"/>
        </w:rPr>
        <w:t>Чтобы завести электронный кошелек, нужно определиться с оператором электронных денежных средств и заключить с ним договор. Предварительно стоит обратить внимание на условия: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DA2">
        <w:rPr>
          <w:rFonts w:ascii="Times New Roman" w:hAnsi="Times New Roman" w:cs="Times New Roman"/>
          <w:sz w:val="24"/>
          <w:szCs w:val="24"/>
        </w:rPr>
        <w:t>тарифы на переводы,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DA2">
        <w:rPr>
          <w:rFonts w:ascii="Times New Roman" w:hAnsi="Times New Roman" w:cs="Times New Roman"/>
          <w:sz w:val="24"/>
          <w:szCs w:val="24"/>
        </w:rPr>
        <w:t>комиссии за пополнение и снятие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DA2">
        <w:rPr>
          <w:rFonts w:ascii="Times New Roman" w:hAnsi="Times New Roman" w:cs="Times New Roman"/>
          <w:sz w:val="24"/>
          <w:szCs w:val="24"/>
        </w:rPr>
        <w:t>срок хранения денег в кошельке.</w:t>
      </w:r>
    </w:p>
    <w:p w:rsidR="00081DA2" w:rsidRP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A2">
        <w:rPr>
          <w:rFonts w:ascii="Times New Roman" w:hAnsi="Times New Roman" w:cs="Times New Roman"/>
          <w:b/>
          <w:sz w:val="24"/>
          <w:szCs w:val="24"/>
        </w:rPr>
        <w:t>Виды электронных кошельков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Электронные кошельки бывают разных видов в зависимости от объема информации, которой клиент готов поделиться с оператором электронных денежных средств: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 xml:space="preserve">Анонимный. Чтобы завести такой кошелек, достаточно указать на сайте оператора ЭДС номер телефона и придумать логин к </w:t>
      </w:r>
      <w:proofErr w:type="spellStart"/>
      <w:r w:rsidRPr="00081DA2">
        <w:rPr>
          <w:rFonts w:ascii="Times New Roman" w:hAnsi="Times New Roman" w:cs="Times New Roman"/>
          <w:sz w:val="24"/>
          <w:szCs w:val="24"/>
        </w:rPr>
        <w:t>аккаунту</w:t>
      </w:r>
      <w:proofErr w:type="spellEnd"/>
      <w:r w:rsidRPr="00081DA2">
        <w:rPr>
          <w:rFonts w:ascii="Times New Roman" w:hAnsi="Times New Roman" w:cs="Times New Roman"/>
          <w:sz w:val="24"/>
          <w:szCs w:val="24"/>
        </w:rPr>
        <w:t xml:space="preserve">. В таком кошельке допустимо держать сумму до 15 тыс. рублей, а общий объем переводов ограничивается 40 тыс. рублей в месяц. Такой кошелек можно использовать для оплаты покупок в </w:t>
      </w:r>
      <w:proofErr w:type="spellStart"/>
      <w:proofErr w:type="gramStart"/>
      <w:r w:rsidRPr="00081DA2">
        <w:rPr>
          <w:rFonts w:ascii="Times New Roman" w:hAnsi="Times New Roman" w:cs="Times New Roman"/>
          <w:sz w:val="24"/>
          <w:szCs w:val="24"/>
        </w:rPr>
        <w:t>интернет-магазинах</w:t>
      </w:r>
      <w:proofErr w:type="spellEnd"/>
      <w:proofErr w:type="gramEnd"/>
      <w:r w:rsidRPr="00081DA2">
        <w:rPr>
          <w:rFonts w:ascii="Times New Roman" w:hAnsi="Times New Roman" w:cs="Times New Roman"/>
          <w:sz w:val="24"/>
          <w:szCs w:val="24"/>
        </w:rPr>
        <w:t>, а вот переводить деньги и получать переводы не получится. Опция вывода сре</w:t>
      </w:r>
      <w:proofErr w:type="gramStart"/>
      <w:r w:rsidRPr="00081DA2">
        <w:rPr>
          <w:rFonts w:ascii="Times New Roman" w:hAnsi="Times New Roman" w:cs="Times New Roman"/>
          <w:sz w:val="24"/>
          <w:szCs w:val="24"/>
        </w:rPr>
        <w:t>дств с т</w:t>
      </w:r>
      <w:proofErr w:type="gramEnd"/>
      <w:r w:rsidRPr="00081DA2">
        <w:rPr>
          <w:rFonts w:ascii="Times New Roman" w:hAnsi="Times New Roman" w:cs="Times New Roman"/>
          <w:sz w:val="24"/>
          <w:szCs w:val="24"/>
        </w:rPr>
        <w:t>акого кошелька на банковскую карту также закрыта.  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 xml:space="preserve">Именной. Регистрация такого кошелька также происходит через сайт оператора ЭДС, но требует больше персональных данных. Это имя и фамилия держателя, а также данные российского паспорта. Единовременно в кошельке может находиться до 60 тыс. рублей, переводить в месяц разрешено 200 тыс. рублей. Помимо оплаты товаров и услуг в интернете, такой кошелек позволяет переводить деньги на другие кошельки или банковские карты. Можно также в дополнение к кошельку выпустить специальную карту: расплачиваться с ее помощью в </w:t>
      </w:r>
      <w:proofErr w:type="spellStart"/>
      <w:r w:rsidRPr="00081DA2">
        <w:rPr>
          <w:rFonts w:ascii="Times New Roman" w:hAnsi="Times New Roman" w:cs="Times New Roman"/>
          <w:sz w:val="24"/>
          <w:szCs w:val="24"/>
        </w:rPr>
        <w:t>офлайн-магазинах</w:t>
      </w:r>
      <w:proofErr w:type="spellEnd"/>
      <w:r w:rsidRPr="00081DA2">
        <w:rPr>
          <w:rFonts w:ascii="Times New Roman" w:hAnsi="Times New Roman" w:cs="Times New Roman"/>
          <w:sz w:val="24"/>
          <w:szCs w:val="24"/>
        </w:rPr>
        <w:t>, ресторанах, а также снимать наличные в пределах лимита, который составляет 5 тыс. рублей в день или 40 тыс. рублей в месяц.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 xml:space="preserve">Персонифицированный. Чтобы завести такой кошелек, требуется с паспортом посетить офис оператора ЭДС либо одного из партнеров (чаще всего это компании сотовой связи). Держать на таком кошельке можно как рубли, так и валюту. Главное, чтобы общая сумма не превышала лимит в 600 тыс. рублей. При этом общий объем переводов в месяц не ограничивается. Для держателей таких кошельков становятся доступны не только переводы на другие электронные кошельки и банковские карты, но и на любые банковские счета – в т.ч. иностранные. К такому кошельку также в дополнение можно выпустить карту для расчетов </w:t>
      </w:r>
      <w:proofErr w:type="spellStart"/>
      <w:r w:rsidRPr="00081DA2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081DA2">
        <w:rPr>
          <w:rFonts w:ascii="Times New Roman" w:hAnsi="Times New Roman" w:cs="Times New Roman"/>
          <w:sz w:val="24"/>
          <w:szCs w:val="24"/>
        </w:rPr>
        <w:t xml:space="preserve"> и снятия средств.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Принцип работы анонимного, именного и персонифицированного кошельков один, однако условия и тарифы могут отличаться в зависимости от оператора ЭДС. Анонимный кошелек можно сделать именным и персонифицированным. Для этого нужно предоставить оператору ЭДС дополнительные данные.</w:t>
      </w:r>
    </w:p>
    <w:p w:rsidR="00081DA2" w:rsidRP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A2">
        <w:rPr>
          <w:rFonts w:ascii="Times New Roman" w:hAnsi="Times New Roman" w:cs="Times New Roman"/>
          <w:b/>
          <w:sz w:val="24"/>
          <w:szCs w:val="24"/>
        </w:rPr>
        <w:t>Преимущества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 xml:space="preserve">Безопасность расчетов - вот главное, за что ценят электронные кошельки. Мгновенно пополнив кошелек с банковской карты, можно расплатиться в интернете за покупки и сохранить в тайне персональные данные. Особенно это важно при оплате на малоизвестных сайтах и </w:t>
      </w:r>
      <w:proofErr w:type="spellStart"/>
      <w:proofErr w:type="gramStart"/>
      <w:r w:rsidRPr="00081DA2">
        <w:rPr>
          <w:rFonts w:ascii="Times New Roman" w:hAnsi="Times New Roman" w:cs="Times New Roman"/>
          <w:sz w:val="24"/>
          <w:szCs w:val="24"/>
        </w:rPr>
        <w:t>интернет-площадках</w:t>
      </w:r>
      <w:proofErr w:type="spellEnd"/>
      <w:proofErr w:type="gramEnd"/>
      <w:r w:rsidRPr="00081DA2">
        <w:rPr>
          <w:rFonts w:ascii="Times New Roman" w:hAnsi="Times New Roman" w:cs="Times New Roman"/>
          <w:sz w:val="24"/>
          <w:szCs w:val="24"/>
        </w:rPr>
        <w:t xml:space="preserve">: не нужно указывать почту, имя, номер банковской карты (включая самую важную для безопасности информацию – CVC-код, который расположен на обратной стороне). И даже если электронный кошелек окажется </w:t>
      </w:r>
      <w:r w:rsidRPr="00081DA2">
        <w:rPr>
          <w:rFonts w:ascii="Times New Roman" w:hAnsi="Times New Roman" w:cs="Times New Roman"/>
          <w:sz w:val="24"/>
          <w:szCs w:val="24"/>
        </w:rPr>
        <w:lastRenderedPageBreak/>
        <w:t>скомпрометированным, то злоумышленники не смогут через него получить доступ к банковскому счету и завладеть деньгами.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 xml:space="preserve">И кстати, физическую карту от электронного кошелька тоже можно завести и расплачиваться ею в обычных магазинах и на рынках. Таким </w:t>
      </w:r>
      <w:proofErr w:type="gramStart"/>
      <w:r w:rsidRPr="00081DA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81DA2">
        <w:rPr>
          <w:rFonts w:ascii="Times New Roman" w:hAnsi="Times New Roman" w:cs="Times New Roman"/>
          <w:sz w:val="24"/>
          <w:szCs w:val="24"/>
        </w:rPr>
        <w:t xml:space="preserve"> также обезопасить свою банковскую карту от </w:t>
      </w:r>
      <w:proofErr w:type="spellStart"/>
      <w:r w:rsidRPr="00081DA2">
        <w:rPr>
          <w:rFonts w:ascii="Times New Roman" w:hAnsi="Times New Roman" w:cs="Times New Roman"/>
          <w:sz w:val="24"/>
          <w:szCs w:val="24"/>
        </w:rPr>
        <w:t>скимминга</w:t>
      </w:r>
      <w:proofErr w:type="spellEnd"/>
      <w:r w:rsidRPr="00081DA2">
        <w:rPr>
          <w:rFonts w:ascii="Times New Roman" w:hAnsi="Times New Roman" w:cs="Times New Roman"/>
          <w:sz w:val="24"/>
          <w:szCs w:val="24"/>
        </w:rPr>
        <w:t>: это когда с помощью специальных устройств мошенники считывают данные карты, а затем, используя их, крадут деньги с банковского счета.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Другой плюс электронного кошелька – простота и быстрота: не надо тратить время и усилия на заполнение данных карты, а транзакция проходит мгновенно вне зависимости от времени суток, выходных или праздничных дней.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 xml:space="preserve">При этом у электронных кошельков, как правило, есть такие же преимущества, как у банковских карт в виде </w:t>
      </w:r>
      <w:proofErr w:type="spellStart"/>
      <w:r w:rsidRPr="00081DA2">
        <w:rPr>
          <w:rFonts w:ascii="Times New Roman" w:hAnsi="Times New Roman" w:cs="Times New Roman"/>
          <w:sz w:val="24"/>
          <w:szCs w:val="24"/>
        </w:rPr>
        <w:t>кешбэков</w:t>
      </w:r>
      <w:proofErr w:type="spellEnd"/>
      <w:r w:rsidRPr="00081DA2">
        <w:rPr>
          <w:rFonts w:ascii="Times New Roman" w:hAnsi="Times New Roman" w:cs="Times New Roman"/>
          <w:sz w:val="24"/>
          <w:szCs w:val="24"/>
        </w:rPr>
        <w:t xml:space="preserve">, скидок, </w:t>
      </w:r>
      <w:proofErr w:type="spellStart"/>
      <w:r w:rsidRPr="00081DA2">
        <w:rPr>
          <w:rFonts w:ascii="Times New Roman" w:hAnsi="Times New Roman" w:cs="Times New Roman"/>
          <w:sz w:val="24"/>
          <w:szCs w:val="24"/>
        </w:rPr>
        <w:t>спецусловий</w:t>
      </w:r>
      <w:proofErr w:type="spellEnd"/>
      <w:r w:rsidRPr="00081DA2">
        <w:rPr>
          <w:rFonts w:ascii="Times New Roman" w:hAnsi="Times New Roman" w:cs="Times New Roman"/>
          <w:sz w:val="24"/>
          <w:szCs w:val="24"/>
        </w:rPr>
        <w:t xml:space="preserve"> по партнерским программам и других бонусов. Их можно узнать на сайте оператора электронного держателя средств.</w:t>
      </w:r>
    </w:p>
    <w:p w:rsidR="00081DA2" w:rsidRP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A2">
        <w:rPr>
          <w:rFonts w:ascii="Times New Roman" w:hAnsi="Times New Roman" w:cs="Times New Roman"/>
          <w:b/>
          <w:sz w:val="24"/>
          <w:szCs w:val="24"/>
        </w:rPr>
        <w:t>Недостатки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Главное отличие электронных кошельков от банковских счетов и вкладов – отсутствие государственной страховки. Если с оператором ЭДС что-то случится, например Банк России отзовет у него лицензию, то агентство по страхованию вкладов (АСВ) не будет возмещать потери средств, которые находились на электронных кошельках.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Так произошло с электронными кошельками от QIWI Банка, у которого 21 февраля 2024 года Банк России</w:t>
      </w:r>
      <w:r w:rsidRPr="00D80567">
        <w:rPr>
          <w:rFonts w:ascii="Times New Roman" w:hAnsi="Times New Roman" w:cs="Times New Roman"/>
          <w:sz w:val="24"/>
          <w:szCs w:val="24"/>
          <w:bdr w:val="single" w:sz="2" w:space="0" w:color="auto" w:frame="1"/>
        </w:rPr>
        <w:t> отозвал</w:t>
      </w:r>
      <w:r w:rsidRPr="00081DA2">
        <w:rPr>
          <w:rFonts w:ascii="Times New Roman" w:hAnsi="Times New Roman" w:cs="Times New Roman"/>
          <w:sz w:val="24"/>
          <w:szCs w:val="24"/>
        </w:rPr>
        <w:t> лицензию. Регулятор тогд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81DA2">
        <w:rPr>
          <w:rFonts w:ascii="Times New Roman" w:hAnsi="Times New Roman" w:cs="Times New Roman"/>
          <w:sz w:val="24"/>
          <w:szCs w:val="24"/>
          <w:bdr w:val="single" w:sz="2" w:space="0" w:color="auto" w:frame="1"/>
        </w:rPr>
        <w:t> сообщил</w:t>
      </w:r>
      <w:r w:rsidRPr="00081DA2">
        <w:rPr>
          <w:rFonts w:ascii="Times New Roman" w:hAnsi="Times New Roman" w:cs="Times New Roman"/>
          <w:sz w:val="24"/>
          <w:szCs w:val="24"/>
        </w:rPr>
        <w:t>, что деньги на электронных кошельках не застрахованы, клиенты смогут рассчитывать на компенсацию только во время процедуры конкурсного производства, когда активы банка распродаются, а вырученные средства распределяются среди кредиторов.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К недостаткам электронных кошельков можно также отнести то, что на сумму баланса не начисляются проценты. То есть, заработать на размещении средств не получится. Лучше выбирать для этого другие более подходящие инструменты – например, банковские вклады или накопительные счета. 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 xml:space="preserve">Таким образом, электронные кошельки могут быть удобным и главное - безопасным инструментом для оплаты товаров или услуг в </w:t>
      </w:r>
      <w:proofErr w:type="spellStart"/>
      <w:proofErr w:type="gramStart"/>
      <w:r w:rsidRPr="00081DA2">
        <w:rPr>
          <w:rFonts w:ascii="Times New Roman" w:hAnsi="Times New Roman" w:cs="Times New Roman"/>
          <w:sz w:val="24"/>
          <w:szCs w:val="24"/>
        </w:rPr>
        <w:t>интернет-магазинах</w:t>
      </w:r>
      <w:proofErr w:type="spellEnd"/>
      <w:proofErr w:type="gramEnd"/>
      <w:r w:rsidRPr="00081DA2">
        <w:rPr>
          <w:rFonts w:ascii="Times New Roman" w:hAnsi="Times New Roman" w:cs="Times New Roman"/>
          <w:sz w:val="24"/>
          <w:szCs w:val="24"/>
        </w:rPr>
        <w:t>, а также для перевода средств другим лицам (исключение: анонимные кошельки). Однако больших преимуще</w:t>
      </w:r>
      <w:proofErr w:type="gramStart"/>
      <w:r w:rsidRPr="00081DA2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081DA2">
        <w:rPr>
          <w:rFonts w:ascii="Times New Roman" w:hAnsi="Times New Roman" w:cs="Times New Roman"/>
          <w:sz w:val="24"/>
          <w:szCs w:val="24"/>
        </w:rPr>
        <w:t>авнении с обычным счетом или банковской картой вы не получите. 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Иностранные кошельки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Помимо российских операторов электронных денежных средств (ЭДС), </w:t>
      </w:r>
      <w:r w:rsidRPr="00D80567">
        <w:rPr>
          <w:rFonts w:ascii="Times New Roman" w:hAnsi="Times New Roman" w:cs="Times New Roman"/>
          <w:sz w:val="24"/>
          <w:szCs w:val="24"/>
          <w:bdr w:val="single" w:sz="2" w:space="0" w:color="auto" w:frame="1"/>
        </w:rPr>
        <w:t>реестр</w:t>
      </w:r>
      <w:r w:rsidRPr="00081DA2">
        <w:rPr>
          <w:rFonts w:ascii="Times New Roman" w:hAnsi="Times New Roman" w:cs="Times New Roman"/>
          <w:sz w:val="24"/>
          <w:szCs w:val="24"/>
        </w:rPr>
        <w:t xml:space="preserve"> которых ведет ЦБ, также существуют аналогичные иностранные сервисы – например, </w:t>
      </w:r>
      <w:proofErr w:type="spellStart"/>
      <w:r w:rsidRPr="00081DA2">
        <w:rPr>
          <w:rFonts w:ascii="Times New Roman" w:hAnsi="Times New Roman" w:cs="Times New Roman"/>
          <w:sz w:val="24"/>
          <w:szCs w:val="24"/>
        </w:rPr>
        <w:t>Skrill</w:t>
      </w:r>
      <w:proofErr w:type="spellEnd"/>
      <w:r w:rsidRPr="00081D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1DA2">
        <w:rPr>
          <w:rFonts w:ascii="Times New Roman" w:hAnsi="Times New Roman" w:cs="Times New Roman"/>
          <w:sz w:val="24"/>
          <w:szCs w:val="24"/>
        </w:rPr>
        <w:t>Alipay</w:t>
      </w:r>
      <w:proofErr w:type="spellEnd"/>
      <w:r w:rsidRPr="00081DA2">
        <w:rPr>
          <w:rFonts w:ascii="Times New Roman" w:hAnsi="Times New Roman" w:cs="Times New Roman"/>
          <w:sz w:val="24"/>
          <w:szCs w:val="24"/>
        </w:rPr>
        <w:t xml:space="preserve">. Однако с 1 июля 2022 года использование иностранных электронных кошельков в России </w:t>
      </w:r>
      <w:proofErr w:type="gramStart"/>
      <w:r w:rsidRPr="00081DA2">
        <w:rPr>
          <w:rFonts w:ascii="Times New Roman" w:hAnsi="Times New Roman" w:cs="Times New Roman"/>
          <w:sz w:val="24"/>
          <w:szCs w:val="24"/>
        </w:rPr>
        <w:t>значительно ограничено</w:t>
      </w:r>
      <w:proofErr w:type="gramEnd"/>
      <w:r w:rsidRPr="00081DA2">
        <w:rPr>
          <w:rFonts w:ascii="Times New Roman" w:hAnsi="Times New Roman" w:cs="Times New Roman"/>
          <w:sz w:val="24"/>
          <w:szCs w:val="24"/>
        </w:rPr>
        <w:t xml:space="preserve">. Российским организациям, индивидуальным предпринимателям, </w:t>
      </w:r>
      <w:proofErr w:type="spellStart"/>
      <w:r w:rsidRPr="00081DA2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081DA2">
        <w:rPr>
          <w:rFonts w:ascii="Times New Roman" w:hAnsi="Times New Roman" w:cs="Times New Roman"/>
          <w:sz w:val="24"/>
          <w:szCs w:val="24"/>
        </w:rPr>
        <w:t>, а также всем физическим лицам нельзя: 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принимать оплату на зарубежные кошельки, 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использовать для внешнеторговой деятельности,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отправлять деньги через электронные кошельки кому-то в долг по договору займа, 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получать займы. 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Все пользователи иностранных электронных кошельков обязаны отчитываться о движении сре</w:t>
      </w:r>
      <w:proofErr w:type="gramStart"/>
      <w:r w:rsidRPr="00081DA2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081DA2">
        <w:rPr>
          <w:rFonts w:ascii="Times New Roman" w:hAnsi="Times New Roman" w:cs="Times New Roman"/>
          <w:sz w:val="24"/>
          <w:szCs w:val="24"/>
        </w:rPr>
        <w:t>ом случае, если объем переводов превысил 600 тыс. рублей в год. Это правило касается физических лиц, индивидуальных предпринимателей (ИП) и компаний. </w:t>
      </w:r>
    </w:p>
    <w:p w:rsid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t>За несданный вовремя отчет или перевод денег в неразрешенных законом случаях нарушителям грозит административная, а в исключительных случаях и уголовная ответственность. Например, размер штрафа зависит от вида совершенного правонарушения и исчисляется в процентах от суммы незаконного перевода.</w:t>
      </w:r>
    </w:p>
    <w:p w:rsidR="00081DA2" w:rsidRPr="00081DA2" w:rsidRDefault="00081DA2" w:rsidP="00081D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A2">
        <w:rPr>
          <w:rFonts w:ascii="Times New Roman" w:hAnsi="Times New Roman" w:cs="Times New Roman"/>
          <w:sz w:val="24"/>
          <w:szCs w:val="24"/>
        </w:rPr>
        <w:lastRenderedPageBreak/>
        <w:t>Фактически иностранными электронными кошельками можно пользоваться гражданам только для того, чтобы купить что-то через интернет в иностранных магазинах и чтобы получить или отправить перевод родственникам или друзьям. Однако и это в настоящее время невозможно в связи с антироссийскими санкциями. </w:t>
      </w:r>
    </w:p>
    <w:p w:rsidR="004A1176" w:rsidRPr="00747D78" w:rsidRDefault="005C7EDD" w:rsidP="00156500">
      <w:pPr>
        <w:shd w:val="clear" w:color="auto" w:fill="FFFFFF"/>
        <w:spacing w:after="0" w:line="240" w:lineRule="auto"/>
        <w:textAlignment w:val="baseline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1176" w:rsidRPr="00156500">
        <w:rPr>
          <w:rFonts w:ascii="Times New Roman" w:hAnsi="Times New Roman" w:cs="Times New Roman"/>
          <w:sz w:val="24"/>
          <w:szCs w:val="24"/>
        </w:rPr>
        <w:t>Консультации  в сфере защиты прав потребителей  можно получить: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 — в  Общественной приемной Управления </w:t>
      </w:r>
      <w:proofErr w:type="spellStart"/>
      <w:r w:rsidRPr="00747D78">
        <w:t>Роспотребнадзора</w:t>
      </w:r>
      <w:proofErr w:type="spellEnd"/>
      <w:r w:rsidRPr="00747D78">
        <w:t xml:space="preserve"> по Новгородской  области по телефонам:  971-106, 971-083.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 w:rsidRPr="00747D78">
        <w:t xml:space="preserve"> ;</w:t>
      </w:r>
      <w:proofErr w:type="gramEnd"/>
      <w:r w:rsidRPr="00747D78">
        <w:t xml:space="preserve"> тел. 77-20-38; 73-06-77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-по телефону Единого консультационного центра </w:t>
      </w:r>
      <w:proofErr w:type="spellStart"/>
      <w:r w:rsidRPr="00747D78">
        <w:t>Роспотребнадзора</w:t>
      </w:r>
      <w:proofErr w:type="spellEnd"/>
      <w:r w:rsidRPr="00747D78"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4A1176" w:rsidRPr="00747D78" w:rsidRDefault="004A1176" w:rsidP="004A1176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-в отделе МФЦ  по </w:t>
      </w:r>
      <w:proofErr w:type="gramStart"/>
      <w:r w:rsidRPr="00747D78">
        <w:t>г</w:t>
      </w:r>
      <w:proofErr w:type="gramEnd"/>
      <w:r w:rsidRPr="00747D78"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156500" w:rsidRDefault="00156500" w:rsidP="00747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9C0" w:rsidRPr="00747D78" w:rsidRDefault="004A1176" w:rsidP="00954CF8">
      <w:pPr>
        <w:jc w:val="both"/>
        <w:rPr>
          <w:sz w:val="20"/>
          <w:szCs w:val="20"/>
        </w:rPr>
      </w:pPr>
      <w:r w:rsidRPr="00747D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49C0" w:rsidRPr="00747D78" w:rsidSect="0062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D10"/>
    <w:multiLevelType w:val="multilevel"/>
    <w:tmpl w:val="079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213E5E"/>
    <w:multiLevelType w:val="multilevel"/>
    <w:tmpl w:val="C85E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35B11"/>
    <w:multiLevelType w:val="multilevel"/>
    <w:tmpl w:val="CF9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54287"/>
    <w:multiLevelType w:val="multilevel"/>
    <w:tmpl w:val="0632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52B02"/>
    <w:multiLevelType w:val="multilevel"/>
    <w:tmpl w:val="6D2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C745E"/>
    <w:multiLevelType w:val="multilevel"/>
    <w:tmpl w:val="1A9A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918"/>
    <w:rsid w:val="000444EF"/>
    <w:rsid w:val="00081DA2"/>
    <w:rsid w:val="00156500"/>
    <w:rsid w:val="001F43D5"/>
    <w:rsid w:val="003F258C"/>
    <w:rsid w:val="00432918"/>
    <w:rsid w:val="004A1176"/>
    <w:rsid w:val="005C7EDD"/>
    <w:rsid w:val="00624A94"/>
    <w:rsid w:val="00747D78"/>
    <w:rsid w:val="00954CF8"/>
    <w:rsid w:val="00A82654"/>
    <w:rsid w:val="00A92DAB"/>
    <w:rsid w:val="00B160F6"/>
    <w:rsid w:val="00B279CF"/>
    <w:rsid w:val="00D80567"/>
    <w:rsid w:val="00E16B44"/>
    <w:rsid w:val="00E9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94"/>
  </w:style>
  <w:style w:type="paragraph" w:styleId="1">
    <w:name w:val="heading 1"/>
    <w:basedOn w:val="a"/>
    <w:link w:val="10"/>
    <w:uiPriority w:val="9"/>
    <w:qFormat/>
    <w:rsid w:val="00432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432918"/>
  </w:style>
  <w:style w:type="character" w:styleId="a3">
    <w:name w:val="Hyperlink"/>
    <w:basedOn w:val="a0"/>
    <w:uiPriority w:val="99"/>
    <w:semiHidden/>
    <w:unhideWhenUsed/>
    <w:rsid w:val="00432918"/>
    <w:rPr>
      <w:color w:val="0000FF"/>
      <w:u w:val="single"/>
    </w:rPr>
  </w:style>
  <w:style w:type="character" w:customStyle="1" w:styleId="tags-newstext">
    <w:name w:val="tags-news__text"/>
    <w:basedOn w:val="a0"/>
    <w:rsid w:val="00432918"/>
  </w:style>
  <w:style w:type="character" w:customStyle="1" w:styleId="apple-converted-space">
    <w:name w:val="apple-converted-space"/>
    <w:basedOn w:val="a0"/>
    <w:rsid w:val="00432918"/>
  </w:style>
  <w:style w:type="paragraph" w:styleId="a4">
    <w:name w:val="Normal (Web)"/>
    <w:basedOn w:val="a"/>
    <w:uiPriority w:val="99"/>
    <w:unhideWhenUsed/>
    <w:rsid w:val="0043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117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56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base">
    <w:name w:val="text-base"/>
    <w:basedOn w:val="a"/>
    <w:rsid w:val="0008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026541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10147723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8476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7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874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293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0745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563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05751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9750728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69815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306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87931054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15979770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341453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78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6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5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cp:lastPrinted>2024-04-02T08:17:00Z</cp:lastPrinted>
  <dcterms:created xsi:type="dcterms:W3CDTF">2024-04-02T08:17:00Z</dcterms:created>
  <dcterms:modified xsi:type="dcterms:W3CDTF">2024-06-25T17:38:00Z</dcterms:modified>
</cp:coreProperties>
</file>