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C778" w14:textId="77777777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г. по 1 сентября 2025 г. на территории РФ планируется проведение эксперимента по утилизации импортерами шин, покрышек, стиральных машин, а также упаковочной бумаги и картона</w:t>
      </w:r>
    </w:p>
    <w:p w14:paraId="1A630709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5CE26107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4119FD6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33D4FA87" wp14:editId="0C9BCE89">
                  <wp:extent cx="114300" cy="142875"/>
                  <wp:effectExtent l="0" t="0" r="0" b="9525"/>
                  <wp:docPr id="4" name="Рисунок 4" descr="C:\Users\Komarova.Al.S\AppData\Local\Microsoft\Windows\INetCache\Content.MSO\8E1759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marova.Al.S\AppData\Local\Microsoft\Windows\INetCache\Content.MSO\8E1759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DBE18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Постановления Правительства РФ "О порядке проведения эксперимента в отношении отдельных импортируемых групп товаров, в том числе товаров в упаковке, подлежащих утилизации после утраты ими потребительских свойств"</w:t>
            </w:r>
          </w:p>
        </w:tc>
      </w:tr>
    </w:tbl>
    <w:p w14:paraId="73B1403A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об исполнении импортерами требований, установленных пунктами 10 и 18 статьи 24.2-1 Федерального закона "Об отходах производства и потребления", при ввозе товаров, товаров в упаковке из государств, не являющихся членами Евразийского экономического союза. В числе прочего предусматривается выявление проблемных вопросов в части оформления и представления в единую федеральную государственную информационную систему учета отходов от использования товаров (далее - ЕФГИС УОИТ) уведомления о намерении самостоятельной утилизации отходов от использования товаров, банковской гарантии, договора поручительства, а также в части формирования и представления в ЕФГИС УОИТ отчетности о массе товаров, упаковки, ввезенных из государств, не являющихся членами ЕАЭС, в том числе в части соотнесения ввозимых товаров, товаров в упаковке по наименованиям товарных и упаковочных позиций с кодами ТН ВЭД ЕАЭС, кодами технического регламента Таможенного союза "О безопасности упаковки", кодами товара по Общероссийскому классификатору продукции по видам экономической деятельности и в части корректности определения массы ввозимых товаров и массы упаковки ввозимых товаров в упаковке.</w:t>
      </w:r>
    </w:p>
    <w:p w14:paraId="71F9E67B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эксперимента являются Минприроды, Росприроднадзор, ФТС, ППК "Российский экологический оператор", импортеры товаров, участвующих в эксперименте. Участие в эксперименте указанных импортеров является обязательным.</w:t>
      </w:r>
    </w:p>
    <w:p w14:paraId="1B0BEECD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отдельных видов товаров, в том числе товаров в упаковке, участвующих в эксперименте.</w:t>
      </w:r>
    </w:p>
    <w:p w14:paraId="37119050" w14:textId="02EB3FDC" w:rsidR="00D9443B" w:rsidRDefault="00D9443B"/>
    <w:p w14:paraId="0DCF09A8" w14:textId="77777777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порядок и условия предоставления единовременной выплаты на приобретение жилого помещения федеральным государственным гражданским служащим</w:t>
      </w:r>
    </w:p>
    <w:p w14:paraId="5AB223DB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028CA2C2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F1680BD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49C035C0" wp14:editId="6DDAD26D">
                  <wp:extent cx="114300" cy="142875"/>
                  <wp:effectExtent l="0" t="0" r="0" b="9525"/>
                  <wp:docPr id="8" name="Рисунок 8" descr="C:\Users\Komarova.Al.S\AppData\Local\Microsoft\Windows\INetCache\Content.MSO\861696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marova.Al.S\AppData\Local\Microsoft\Windows\INetCache\Content.MSO\861696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5E05A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 Правительства РФ от 07.02.2024 N 131</w:t>
            </w: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внесении изменений в постановление Правительства Российской Федерации от 27 января 2009 г. N 63"</w:t>
            </w:r>
          </w:p>
        </w:tc>
      </w:tr>
    </w:tbl>
    <w:p w14:paraId="684C9995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установлено, что единовременная выплата предоставляется гражданскому служащему при условии, что он, в числе прочего, не приобретал жилое помещение, находящееся в федеральной собственности, в порядке, установленном Президентом РФ, не получал единовременную субсидию на приобретение жилого помещения в соответствии со статьей 16 Федерального закона "О Фонде пенсионного и социального страхования Российской Федерации", единовременную субсидию на приобретение жилого помещения, предоставляемую работникам ПФР, ФСС РФ, ФФОМС, их территориальных органов, подведомственных им учреждений, обособленных подразделений.</w:t>
      </w:r>
    </w:p>
    <w:p w14:paraId="5DACD04E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изменения внесены в перечень документов, представляемых госслужащим при постановке на учет для получения единовременной выплаты.</w:t>
      </w:r>
    </w:p>
    <w:p w14:paraId="15FD7C1E" w14:textId="7EC78AF7" w:rsidR="00977DCD" w:rsidRDefault="00977DCD"/>
    <w:p w14:paraId="6D2A2A35" w14:textId="77777777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порядок выплаты ежемесячной компенсации лицам, осуществляющим уход за детьми-инвалидами или инвалидами с детства I группы</w:t>
      </w:r>
    </w:p>
    <w:p w14:paraId="05A22C44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41A2FB50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988EDAB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0B5E5957" wp14:editId="3D9624F7">
                  <wp:extent cx="114300" cy="142875"/>
                  <wp:effectExtent l="0" t="0" r="0" b="9525"/>
                  <wp:docPr id="12" name="Рисунок 12" descr="C:\Users\Komarova.Al.S\AppData\Local\Microsoft\Windows\INetCache\Content.MSO\AD7742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omarova.Al.S\AppData\Local\Microsoft\Windows\INetCache\Content.MSO\AD7742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27F1A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 Правительства РФ от 07.02.2024 N 134</w:t>
            </w: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внесении изменений в некоторые акты Правительства Российской Федерации"</w:t>
            </w:r>
          </w:p>
        </w:tc>
      </w:tr>
    </w:tbl>
    <w:p w14:paraId="248FF100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времени, в том числе на указанных условиях дистанционно </w:t>
      </w: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 дому, родителю (усыновителю) или опекуну (попечителю), а также трудоспособному неработающему другому лицу, осуществляющему уход за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группы.</w:t>
      </w:r>
    </w:p>
    <w:p w14:paraId="411D44AC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уточняется перечень документов, необходимых для получения выплаты, порядок перерасчета размера ежемесячной выплаты в случае изменения по отношению к ребенку-инвалиду или инвалиду с детства I группы категории лица, осуществляющего уход, и прочее.</w:t>
      </w:r>
    </w:p>
    <w:p w14:paraId="1AE052C1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1 января 2025 г., за исключением отдельных положений, вступающих в силу со дня его официального опубликования.</w:t>
      </w:r>
    </w:p>
    <w:p w14:paraId="2AD3688B" w14:textId="77777777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FCE771" w14:textId="77777777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г. устанавливаются ветеринарные правила содержания лошадей в целях их воспроизводства, выращивания, реализации и использования</w:t>
      </w:r>
    </w:p>
    <w:p w14:paraId="5D478B81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305D01C3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CBFA936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1A84F062" wp14:editId="7906B025">
                  <wp:extent cx="114300" cy="142875"/>
                  <wp:effectExtent l="0" t="0" r="0" b="9525"/>
                  <wp:docPr id="16" name="Рисунок 16" descr="C:\Users\Komarova.Al.S\AppData\Local\Microsoft\Windows\INetCache\Content.MSO\8FC46B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omarova.Al.S\AppData\Local\Microsoft\Windows\INetCache\Content.MSO\8FC46B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B2BD2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Приказ Минсельхоза России от 26.12.2023 N 939</w:t>
            </w: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"Об утверждении Ветеринарных правил содержания лошадей в целях их воспроизводства, выращивания, реализации и использования"</w:t>
            </w: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Зарегистрировано в Минюсте России 06.02.2024 N 77147.</w:t>
            </w:r>
          </w:p>
        </w:tc>
      </w:tr>
    </w:tbl>
    <w:p w14:paraId="7B197405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Ветеринарные правила устанавливают требования к условиям содержания лошадей, а также требования к осуществлению мероприятий по </w:t>
      </w:r>
      <w:proofErr w:type="spellStart"/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лошадей, обязательным профилактическим мероприятиям и диагностическим исследованиям лошадей,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150 голов лошадей включительно, а также более 150 голов лошадей.</w:t>
      </w:r>
    </w:p>
    <w:p w14:paraId="270E35EB" w14:textId="77777777" w:rsid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4059F0" w14:textId="7CC4DAE3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назначения и выплаты стипендии Президента РФ для аспирантов и адъюнктов, обучающихся по очной форме обучения в российских образовательных организациях и проводящих научные исследования в рамках реализации приоритетов научно-технологического развития РФ</w:t>
      </w:r>
    </w:p>
    <w:p w14:paraId="79C70461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33253EFE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3000648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484BAFDC" wp14:editId="1AA666DD">
                  <wp:extent cx="114300" cy="142875"/>
                  <wp:effectExtent l="0" t="0" r="0" b="9525"/>
                  <wp:docPr id="21" name="Рисунок 21" descr="C:\Users\Komarova.Al.S\AppData\Local\Microsoft\Windows\INetCache\Content.MSO\FE795F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omarova.Al.S\AppData\Local\Microsoft\Windows\INetCache\Content.MSO\FE795F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DF178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 Правительства РФ от 05.02.2024 N 119</w:t>
            </w: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назначении и выплате стипендии Президента Российской Федерации для аспирантов и адъюнктов, проводящих научные исследования в рамках реализации приоритетов научно-технологического развития Российской Федерации"</w:t>
            </w:r>
          </w:p>
        </w:tc>
      </w:tr>
    </w:tbl>
    <w:p w14:paraId="36EE6B2B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стипендии осуществляется Минобрнауки России по результатам конкурсных отборов на срок от одного года до 4 лет. Размер стипендии составляет 75000 рублей ежемесячно. Выплата стипендии победителям конкурсных отборов производится ежемесячно сверх установленных должностных окладов, доплат, надбавок, премий и других выплат.</w:t>
      </w:r>
    </w:p>
    <w:p w14:paraId="739222BD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утверждено положение о вновь образованном Совете по вопросам назначения и выплаты стипендии Президента Российской Федерации для аспирантов и адъюнктов, проводящих научные исследования в рамках реализации приоритетов научно-технологического развития Российской Федерации, определенных в стратегии научно-технологического развития Российской Федерации.</w:t>
      </w:r>
    </w:p>
    <w:p w14:paraId="6E7CD890" w14:textId="77777777" w:rsidR="00A26AEA" w:rsidRDefault="00A26AEA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07711" w14:textId="184A1E65" w:rsidR="00977DCD" w:rsidRPr="00977DCD" w:rsidRDefault="00977DCD" w:rsidP="00977DC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Предложены порядок и случаи проведения независимой медицинской экспертизы</w:t>
      </w:r>
    </w:p>
    <w:p w14:paraId="7B347986" w14:textId="77777777" w:rsidR="00977DCD" w:rsidRPr="00977DCD" w:rsidRDefault="00977DCD" w:rsidP="00977DCD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77DCD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77DCD" w:rsidRPr="00977DCD" w14:paraId="7BA4DE1D" w14:textId="77777777" w:rsidTr="00977D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7270C49" w14:textId="77777777" w:rsidR="00977DCD" w:rsidRPr="00977DCD" w:rsidRDefault="00977DCD" w:rsidP="00977D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77DCD">
              <w:rPr>
                <w:noProof/>
              </w:rPr>
              <w:drawing>
                <wp:inline distT="0" distB="0" distL="0" distR="0" wp14:anchorId="14982A60" wp14:editId="2C9E61DE">
                  <wp:extent cx="114300" cy="142875"/>
                  <wp:effectExtent l="0" t="0" r="0" b="9525"/>
                  <wp:docPr id="24" name="Рисунок 24" descr="C:\Users\Komarova.Al.S\AppData\Local\Microsoft\Windows\INetCache\Content.MSO\21B2B0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omarova.Al.S\AppData\Local\Microsoft\Windows\INetCache\Content.MSO\21B2B0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07A4" w14:textId="77777777" w:rsidR="00977DCD" w:rsidRPr="00977DCD" w:rsidRDefault="00977DCD" w:rsidP="00977DC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Постановления Правительства РФ "Об утверждении Положения о независимой медицинской экспертизе"</w:t>
            </w:r>
          </w:p>
        </w:tc>
      </w:tr>
    </w:tbl>
    <w:p w14:paraId="7EE9FFEF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проекту, независимая медицинская экспертиза проводится по заявлению гражданина (его законного представителя) в случае несогласия с медицинским заключением о пригодности или непригодности к выполнению отдельных видов работ, оформленным на основании протокола врачебной комиссии, проводившей экспертизу профессиональной пригодности.</w:t>
      </w:r>
    </w:p>
    <w:p w14:paraId="720C6856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медицинская экспертиза основывается на принципах независимости экспертов, объективности, всесторонности, полноты исследований и предусматривает проведение исследования медицинских и иных документов, а также дополнительных исследований (лабораторных, инструментальных) и (или) соответствующего лечения гражданина. При производстве независимой медицинской экспертизы гражданин имеет право выбора экспертного учреждения и состава экспертов.</w:t>
      </w:r>
    </w:p>
    <w:p w14:paraId="610B9676" w14:textId="77777777" w:rsidR="00977DCD" w:rsidRPr="00977DCD" w:rsidRDefault="00977DCD" w:rsidP="00977DC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медицинская экспертиза производится за счет средств гражданина в соответствии с договором, заключаемым между экспертным учреждением и гражданином. Договором определяются, в числе прочего, перечень необходимых документов, сроки производства экспертизы, состав экспертов. Для проведения независимой медицинской экспертизы в экспертном учреждении формируется врачебная комиссия. На основании протокола комиссии оформляется соответствующее заключение (прилагается форма заключения).</w:t>
      </w:r>
    </w:p>
    <w:p w14:paraId="482B312C" w14:textId="77777777" w:rsidR="00977DCD" w:rsidRDefault="00977DCD"/>
    <w:sectPr w:rsidR="0097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3B"/>
    <w:rsid w:val="00977DCD"/>
    <w:rsid w:val="00A26AEA"/>
    <w:rsid w:val="00D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7CE"/>
  <w15:chartTrackingRefBased/>
  <w15:docId w15:val="{66258D10-EEA6-4CFE-ACC4-DEF6F6B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1174</Words>
  <Characters>6692</Characters>
  <Application>Microsoft Office Word</Application>
  <DocSecurity>0</DocSecurity>
  <Lines>55</Lines>
  <Paragraphs>15</Paragraphs>
  <ScaleCrop>false</ScaleCrop>
  <Company>Прокуратура РФ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Александра Сергеевна</dc:creator>
  <cp:keywords/>
  <dc:description/>
  <cp:lastModifiedBy>Комарова Александра Сергеевна</cp:lastModifiedBy>
  <cp:revision>3</cp:revision>
  <dcterms:created xsi:type="dcterms:W3CDTF">2024-02-13T15:44:00Z</dcterms:created>
  <dcterms:modified xsi:type="dcterms:W3CDTF">2024-02-16T15:27:00Z</dcterms:modified>
</cp:coreProperties>
</file>